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71CD" w:rsidRPr="001538E3" w:rsidRDefault="000671CD" w:rsidP="00AD0069">
      <w:pPr>
        <w:rPr>
          <w:rFonts w:cstheme="minorHAnsi"/>
          <w:b/>
          <w:bCs/>
        </w:rPr>
      </w:pPr>
      <w:r w:rsidRPr="001538E3">
        <w:rPr>
          <w:rFonts w:cstheme="minorHAnsi"/>
          <w:b/>
          <w:bCs/>
        </w:rPr>
        <w:t xml:space="preserve">Wyjaśnienia dotyczące projektu: </w:t>
      </w:r>
    </w:p>
    <w:p w:rsidR="001538E3" w:rsidRPr="007F1DDC" w:rsidRDefault="001538E3">
      <w:pPr>
        <w:rPr>
          <w:rFonts w:cstheme="minorHAnsi"/>
          <w:bCs/>
          <w:highlight w:val="yellow"/>
        </w:rPr>
      </w:pPr>
    </w:p>
    <w:p w:rsidR="00C64E14" w:rsidRPr="007F1DDC" w:rsidRDefault="00AD0069">
      <w:pPr>
        <w:rPr>
          <w:rFonts w:cstheme="minorHAnsi"/>
          <w:bCs/>
        </w:rPr>
      </w:pPr>
      <w:r w:rsidRPr="007F1DDC">
        <w:rPr>
          <w:rFonts w:cstheme="minorHAnsi"/>
          <w:bCs/>
          <w:highlight w:val="yellow"/>
        </w:rPr>
        <w:t>Kolorystyka</w:t>
      </w:r>
      <w:r w:rsidR="00445FC1" w:rsidRPr="007F1DDC">
        <w:rPr>
          <w:rFonts w:cstheme="minorHAnsi"/>
          <w:bCs/>
          <w:highlight w:val="yellow"/>
        </w:rPr>
        <w:t xml:space="preserve"> stolarki  drzwiowej</w:t>
      </w:r>
      <w:r w:rsidRPr="007F1DDC">
        <w:rPr>
          <w:rFonts w:cstheme="minorHAnsi"/>
          <w:bCs/>
          <w:highlight w:val="yellow"/>
        </w:rPr>
        <w:t>:</w:t>
      </w:r>
      <w:r w:rsidRPr="007F1DDC">
        <w:rPr>
          <w:rFonts w:cstheme="minorHAnsi"/>
          <w:bCs/>
        </w:rPr>
        <w:t xml:space="preserve">  </w:t>
      </w:r>
    </w:p>
    <w:p w:rsidR="00C64E14" w:rsidRPr="007F1DDC" w:rsidRDefault="00C64E14" w:rsidP="00C64E14">
      <w:pPr>
        <w:rPr>
          <w:rFonts w:cstheme="minorHAnsi"/>
        </w:rPr>
      </w:pPr>
      <w:r w:rsidRPr="007F1DDC">
        <w:rPr>
          <w:rFonts w:cstheme="minorHAnsi"/>
          <w:bCs/>
        </w:rPr>
        <w:t xml:space="preserve">Drzwi zewnętrzne </w:t>
      </w:r>
      <w:proofErr w:type="spellStart"/>
      <w:r w:rsidRPr="007F1DDC">
        <w:rPr>
          <w:rFonts w:cstheme="minorHAnsi"/>
          <w:bCs/>
        </w:rPr>
        <w:t>ral</w:t>
      </w:r>
      <w:proofErr w:type="spellEnd"/>
      <w:r w:rsidRPr="007F1DDC">
        <w:rPr>
          <w:rFonts w:cstheme="minorHAnsi"/>
          <w:bCs/>
        </w:rPr>
        <w:t xml:space="preserve"> 7024, okna białe </w:t>
      </w:r>
      <w:proofErr w:type="spellStart"/>
      <w:r w:rsidRPr="007F1DDC">
        <w:rPr>
          <w:rFonts w:cstheme="minorHAnsi"/>
          <w:bCs/>
        </w:rPr>
        <w:t>ral</w:t>
      </w:r>
      <w:proofErr w:type="spellEnd"/>
      <w:r w:rsidRPr="007F1DDC">
        <w:rPr>
          <w:rFonts w:cstheme="minorHAnsi"/>
          <w:bCs/>
        </w:rPr>
        <w:t xml:space="preserve"> 9001, okno przy wejściu głównym ( O4) i  drzwi grafit </w:t>
      </w:r>
      <w:proofErr w:type="spellStart"/>
      <w:r w:rsidRPr="007F1DDC">
        <w:rPr>
          <w:rFonts w:cstheme="minorHAnsi"/>
          <w:bCs/>
        </w:rPr>
        <w:t>ral</w:t>
      </w:r>
      <w:proofErr w:type="spellEnd"/>
      <w:r w:rsidRPr="007F1DDC">
        <w:rPr>
          <w:rFonts w:cstheme="minorHAnsi"/>
          <w:bCs/>
        </w:rPr>
        <w:t xml:space="preserve"> 9007 . </w:t>
      </w:r>
    </w:p>
    <w:p w:rsidR="00C64E14" w:rsidRPr="007F1DDC" w:rsidRDefault="00C64E14">
      <w:pPr>
        <w:rPr>
          <w:rFonts w:cstheme="minorHAnsi"/>
          <w:bCs/>
        </w:rPr>
      </w:pPr>
    </w:p>
    <w:p w:rsidR="00422110" w:rsidRPr="007F1DDC" w:rsidRDefault="00AD0069">
      <w:pPr>
        <w:rPr>
          <w:rFonts w:cstheme="minorHAnsi"/>
        </w:rPr>
      </w:pPr>
      <w:r w:rsidRPr="007F1DDC">
        <w:rPr>
          <w:rFonts w:cstheme="minorHAnsi"/>
          <w:highlight w:val="yellow"/>
        </w:rPr>
        <w:t>Rolety:</w:t>
      </w:r>
      <w:r w:rsidRPr="007F1DDC">
        <w:rPr>
          <w:rFonts w:cstheme="minorHAnsi"/>
        </w:rPr>
        <w:t xml:space="preserve">  Montaż  rolet nie  stanowi przedmiotu zamówienia.</w:t>
      </w:r>
    </w:p>
    <w:p w:rsidR="00445FC1" w:rsidRPr="007F1DDC" w:rsidRDefault="00445FC1" w:rsidP="00AD0069">
      <w:pPr>
        <w:rPr>
          <w:rFonts w:cstheme="minorHAnsi"/>
          <w:highlight w:val="yellow"/>
        </w:rPr>
      </w:pPr>
    </w:p>
    <w:p w:rsidR="00AD0069" w:rsidRPr="007F1DDC" w:rsidRDefault="00AD0069" w:rsidP="00AD0069">
      <w:pPr>
        <w:rPr>
          <w:rFonts w:cstheme="minorHAnsi"/>
        </w:rPr>
      </w:pPr>
      <w:r w:rsidRPr="007F1DDC">
        <w:rPr>
          <w:rFonts w:cstheme="minorHAnsi"/>
          <w:highlight w:val="yellow"/>
        </w:rPr>
        <w:t>Ilość brodzików</w:t>
      </w:r>
      <w:r w:rsidRPr="007F1DDC">
        <w:rPr>
          <w:rFonts w:cstheme="minorHAnsi"/>
        </w:rPr>
        <w:t>:  W projekcie, brodziki występują tylko w toaletach obsługujących pomieszczenia trenerów (2szt.), pozostałe prysznice mają odpływ w podłodze. Należy wycenić zgodnie  z  przedmiarem robót.</w:t>
      </w:r>
    </w:p>
    <w:p w:rsidR="00626691" w:rsidRPr="007F1DDC" w:rsidRDefault="00626691">
      <w:pPr>
        <w:rPr>
          <w:rFonts w:cstheme="minorHAnsi"/>
          <w:color w:val="000000"/>
          <w:spacing w:val="4"/>
          <w:highlight w:val="yellow"/>
        </w:rPr>
      </w:pPr>
    </w:p>
    <w:p w:rsidR="00626691" w:rsidRPr="007F1DDC" w:rsidRDefault="00626691" w:rsidP="00626691">
      <w:pPr>
        <w:rPr>
          <w:rFonts w:eastAsia="Times New Roman" w:cstheme="minorHAnsi"/>
          <w:lang w:eastAsia="pl-PL"/>
        </w:rPr>
      </w:pPr>
      <w:r w:rsidRPr="007F1DDC">
        <w:rPr>
          <w:rFonts w:cstheme="minorHAnsi"/>
          <w:highlight w:val="yellow"/>
        </w:rPr>
        <w:t>Kabiny  prysznicowe:</w:t>
      </w:r>
      <w:r w:rsidRPr="007F1DDC">
        <w:rPr>
          <w:rFonts w:cstheme="minorHAnsi"/>
        </w:rPr>
        <w:t xml:space="preserve">  Kabiny </w:t>
      </w:r>
      <w:r w:rsidRPr="007F1DDC">
        <w:rPr>
          <w:rFonts w:eastAsia="Times New Roman" w:cstheme="minorHAnsi"/>
          <w:lang w:eastAsia="pl-PL"/>
        </w:rPr>
        <w:t xml:space="preserve"> zostały opisane w opisie technicznym Architektura na str. A15. Ponadto informujemy. Kabiny z płyty HPL gr. 12mm – fronty, 10-mm przegrody. Wysokość górnej belki ościeżnicy- 2,00m od poziomu posadzki. Kolory: kabiny damskie [D] – pomarańczowy jasny; kabiny męskie [M]- zielony jasny; kabiny dla niepełnosprawnych [N]- czerwony jasny. Symbole RAL będą uzgodnione w trakcie wykonawstwa.</w:t>
      </w:r>
    </w:p>
    <w:p w:rsidR="00626691" w:rsidRPr="007F1DDC" w:rsidRDefault="00626691">
      <w:pPr>
        <w:rPr>
          <w:rFonts w:cstheme="minorHAnsi"/>
          <w:color w:val="000000"/>
          <w:spacing w:val="4"/>
          <w:highlight w:val="yellow"/>
        </w:rPr>
      </w:pPr>
    </w:p>
    <w:p w:rsidR="00AD0069" w:rsidRPr="007F1DDC" w:rsidRDefault="00AD0069">
      <w:pPr>
        <w:rPr>
          <w:b/>
        </w:rPr>
      </w:pPr>
      <w:r w:rsidRPr="007F1DDC">
        <w:rPr>
          <w:rFonts w:cstheme="minorHAnsi"/>
          <w:color w:val="000000"/>
          <w:spacing w:val="4"/>
          <w:highlight w:val="yellow"/>
        </w:rPr>
        <w:t>Trybuny składane:</w:t>
      </w:r>
      <w:r w:rsidRPr="007F1DDC">
        <w:rPr>
          <w:rFonts w:cstheme="minorHAnsi"/>
          <w:color w:val="000000"/>
          <w:spacing w:val="4"/>
        </w:rPr>
        <w:t xml:space="preserve">   Dostawa i montaż </w:t>
      </w:r>
      <w:r w:rsidRPr="007F1DDC">
        <w:rPr>
          <w:rFonts w:cstheme="minorHAnsi"/>
          <w:color w:val="000000"/>
          <w:spacing w:val="4"/>
          <w:u w:val="single"/>
        </w:rPr>
        <w:t xml:space="preserve">składanych trybun </w:t>
      </w:r>
      <w:r w:rsidRPr="007F1DDC">
        <w:rPr>
          <w:rFonts w:cstheme="minorHAnsi"/>
          <w:color w:val="000000"/>
          <w:spacing w:val="4"/>
        </w:rPr>
        <w:t xml:space="preserve">na sali zgodnie z załączonymi rzutami </w:t>
      </w:r>
      <w:r w:rsidRPr="007F1DDC">
        <w:rPr>
          <w:rFonts w:cstheme="minorHAnsi"/>
          <w:b/>
          <w:color w:val="000000"/>
          <w:spacing w:val="4"/>
        </w:rPr>
        <w:t>nie stanowią przedmiotu zamówienia.</w:t>
      </w:r>
    </w:p>
    <w:p w:rsidR="00AD0069" w:rsidRPr="007F1DDC" w:rsidRDefault="003C2EAD">
      <w:pPr>
        <w:rPr>
          <w:rFonts w:cstheme="minorHAnsi"/>
        </w:rPr>
      </w:pPr>
      <w:r w:rsidRPr="007F1DDC">
        <w:rPr>
          <w:rFonts w:cstheme="minorHAnsi"/>
          <w:highlight w:val="yellow"/>
        </w:rPr>
        <w:t>Kolorystyka elewacji:</w:t>
      </w:r>
      <w:r w:rsidRPr="007F1DDC">
        <w:rPr>
          <w:rFonts w:cstheme="minorHAnsi"/>
        </w:rPr>
        <w:t xml:space="preserve">  Kolorystyka wg rys E1 elewacji (dominujący kolor żółty, sporadycznie szary grafit)</w:t>
      </w:r>
    </w:p>
    <w:p w:rsidR="006066F0" w:rsidRPr="007F1DDC" w:rsidRDefault="006066F0" w:rsidP="003C2EAD">
      <w:pPr>
        <w:rPr>
          <w:rFonts w:cstheme="minorHAnsi"/>
          <w:spacing w:val="4"/>
          <w:highlight w:val="yellow"/>
        </w:rPr>
      </w:pPr>
    </w:p>
    <w:p w:rsidR="003C2EAD" w:rsidRPr="007F1DDC" w:rsidRDefault="003C2EAD" w:rsidP="003C2EAD">
      <w:pPr>
        <w:rPr>
          <w:rFonts w:cstheme="minorHAnsi"/>
          <w:iCs/>
          <w:lang w:eastAsia="pl-PL"/>
        </w:rPr>
      </w:pPr>
      <w:r w:rsidRPr="007F1DDC">
        <w:rPr>
          <w:rFonts w:cstheme="minorHAnsi"/>
          <w:spacing w:val="4"/>
          <w:highlight w:val="yellow"/>
        </w:rPr>
        <w:t>Szyby bezpieczne oraz zawiasy antywłamaniowe</w:t>
      </w:r>
      <w:r w:rsidR="00EE263C" w:rsidRPr="007F1DDC">
        <w:rPr>
          <w:rFonts w:cstheme="minorHAnsi"/>
          <w:spacing w:val="4"/>
        </w:rPr>
        <w:t>-</w:t>
      </w:r>
      <w:r w:rsidRPr="007F1DDC">
        <w:rPr>
          <w:rFonts w:cstheme="minorHAnsi"/>
          <w:spacing w:val="4"/>
        </w:rPr>
        <w:t xml:space="preserve"> dotyczy  okien: </w:t>
      </w:r>
      <w:r w:rsidRPr="007F1DDC">
        <w:rPr>
          <w:rFonts w:cstheme="minorHAnsi"/>
          <w:iCs/>
          <w:spacing w:val="4"/>
        </w:rPr>
        <w:t xml:space="preserve"> </w:t>
      </w:r>
      <w:r w:rsidRPr="007F1DDC">
        <w:rPr>
          <w:rFonts w:cstheme="minorHAnsi"/>
          <w:iCs/>
          <w:lang w:eastAsia="pl-PL"/>
        </w:rPr>
        <w:t xml:space="preserve">Okna „O2”- 2 szt.; . </w:t>
      </w:r>
      <w:r w:rsidR="00EC5A12" w:rsidRPr="007F1DDC">
        <w:rPr>
          <w:rFonts w:cstheme="minorHAnsi"/>
          <w:iCs/>
          <w:lang w:eastAsia="pl-PL"/>
        </w:rPr>
        <w:t>w</w:t>
      </w:r>
      <w:r w:rsidRPr="007F1DDC">
        <w:rPr>
          <w:rFonts w:cstheme="minorHAnsi"/>
          <w:iCs/>
          <w:lang w:eastAsia="pl-PL"/>
        </w:rPr>
        <w:t xml:space="preserve">„O4”- 1 </w:t>
      </w:r>
      <w:proofErr w:type="spellStart"/>
      <w:r w:rsidRPr="007F1DDC">
        <w:rPr>
          <w:rFonts w:cstheme="minorHAnsi"/>
          <w:iCs/>
          <w:lang w:eastAsia="pl-PL"/>
        </w:rPr>
        <w:t>szt</w:t>
      </w:r>
      <w:proofErr w:type="spellEnd"/>
      <w:r w:rsidRPr="007F1DDC">
        <w:rPr>
          <w:rFonts w:cstheme="minorHAnsi"/>
          <w:iCs/>
          <w:lang w:eastAsia="pl-PL"/>
        </w:rPr>
        <w:t>,  „O5”- 2 szt.</w:t>
      </w:r>
    </w:p>
    <w:p w:rsidR="006066F0" w:rsidRPr="007F1DDC" w:rsidRDefault="006066F0" w:rsidP="006066F0">
      <w:pPr>
        <w:pStyle w:val="Bezodstpw"/>
        <w:ind w:left="360"/>
        <w:jc w:val="both"/>
        <w:rPr>
          <w:rFonts w:asciiTheme="minorHAnsi" w:hAnsiTheme="minorHAnsi" w:cstheme="minorHAnsi"/>
          <w:iCs/>
          <w:lang w:eastAsia="pl-PL"/>
        </w:rPr>
      </w:pPr>
    </w:p>
    <w:p w:rsidR="006066F0" w:rsidRPr="007F1DDC" w:rsidRDefault="000671CD" w:rsidP="000671CD">
      <w:pPr>
        <w:pStyle w:val="Bezodstpw"/>
        <w:jc w:val="both"/>
        <w:rPr>
          <w:rFonts w:asciiTheme="minorHAnsi" w:hAnsiTheme="minorHAnsi" w:cstheme="minorHAnsi"/>
          <w:iCs/>
          <w:lang w:eastAsia="pl-PL"/>
        </w:rPr>
      </w:pPr>
      <w:r w:rsidRPr="007F1DDC">
        <w:rPr>
          <w:rFonts w:cstheme="minorHAnsi"/>
          <w:spacing w:val="4"/>
          <w:highlight w:val="yellow"/>
        </w:rPr>
        <w:t>Okna o zwiększonej odporności</w:t>
      </w:r>
      <w:r w:rsidRPr="007F1DDC">
        <w:rPr>
          <w:rFonts w:cstheme="minorHAnsi"/>
          <w:spacing w:val="4"/>
        </w:rPr>
        <w:t xml:space="preserve">  –  </w:t>
      </w:r>
      <w:r w:rsidR="006066F0" w:rsidRPr="007F1DDC">
        <w:rPr>
          <w:rFonts w:asciiTheme="minorHAnsi" w:hAnsiTheme="minorHAnsi" w:cstheme="minorHAnsi"/>
          <w:iCs/>
          <w:lang w:eastAsia="pl-PL"/>
        </w:rPr>
        <w:t>zabezpieczenie przed włamaniem i kradzieżą okien fasadowych</w:t>
      </w:r>
      <w:r w:rsidRPr="007F1DDC">
        <w:rPr>
          <w:rFonts w:asciiTheme="minorHAnsi" w:hAnsiTheme="minorHAnsi" w:cstheme="minorHAnsi"/>
          <w:iCs/>
          <w:lang w:eastAsia="pl-PL"/>
        </w:rPr>
        <w:t xml:space="preserve"> dotyczy : </w:t>
      </w:r>
      <w:r w:rsidR="006066F0" w:rsidRPr="007F1DDC">
        <w:rPr>
          <w:rFonts w:asciiTheme="minorHAnsi" w:hAnsiTheme="minorHAnsi" w:cstheme="minorHAnsi"/>
          <w:iCs/>
          <w:lang w:eastAsia="pl-PL"/>
        </w:rPr>
        <w:t>Okna „O2”- 2 szt.; „O3”- 4 szt.; „O4”- 1 szt.; „O5”- 2 szt.;</w:t>
      </w:r>
    </w:p>
    <w:p w:rsidR="000671CD" w:rsidRPr="007F1DDC" w:rsidRDefault="000671CD" w:rsidP="000671CD">
      <w:pPr>
        <w:pStyle w:val="Bezodstpw"/>
        <w:jc w:val="both"/>
        <w:rPr>
          <w:rFonts w:asciiTheme="minorHAnsi" w:hAnsiTheme="minorHAnsi" w:cstheme="minorHAnsi"/>
          <w:iCs/>
          <w:lang w:eastAsia="pl-PL"/>
        </w:rPr>
      </w:pPr>
    </w:p>
    <w:p w:rsidR="000671CD" w:rsidRPr="007F1DDC" w:rsidRDefault="000671CD" w:rsidP="000671CD">
      <w:pPr>
        <w:pStyle w:val="Bezodstpw"/>
        <w:jc w:val="both"/>
        <w:rPr>
          <w:rFonts w:asciiTheme="minorHAnsi" w:hAnsiTheme="minorHAnsi" w:cstheme="minorHAnsi"/>
          <w:iCs/>
          <w:lang w:eastAsia="pl-PL"/>
        </w:rPr>
      </w:pPr>
    </w:p>
    <w:p w:rsidR="000671CD" w:rsidRPr="007F1DDC" w:rsidRDefault="000671CD" w:rsidP="000671CD">
      <w:pPr>
        <w:pStyle w:val="Bezodstpw"/>
        <w:jc w:val="both"/>
        <w:rPr>
          <w:rFonts w:asciiTheme="minorHAnsi" w:hAnsiTheme="minorHAnsi" w:cstheme="minorHAnsi"/>
          <w:iCs/>
          <w:lang w:eastAsia="pl-PL"/>
        </w:rPr>
      </w:pPr>
      <w:r w:rsidRPr="007F1DDC">
        <w:rPr>
          <w:rFonts w:asciiTheme="minorHAnsi" w:hAnsiTheme="minorHAnsi" w:cstheme="minorHAnsi"/>
          <w:highlight w:val="yellow"/>
          <w:lang w:eastAsia="pl-PL"/>
        </w:rPr>
        <w:t>Balustrada szklana na trybunach</w:t>
      </w:r>
      <w:r w:rsidR="00406DDB" w:rsidRPr="007F1DDC">
        <w:rPr>
          <w:rFonts w:asciiTheme="minorHAnsi" w:hAnsiTheme="minorHAnsi" w:cstheme="minorHAnsi"/>
          <w:lang w:eastAsia="pl-PL"/>
        </w:rPr>
        <w:t xml:space="preserve"> </w:t>
      </w:r>
      <w:r w:rsidRPr="007F1DDC">
        <w:rPr>
          <w:rFonts w:asciiTheme="minorHAnsi" w:hAnsiTheme="minorHAnsi" w:cstheme="minorHAnsi"/>
          <w:lang w:eastAsia="pl-PL"/>
        </w:rPr>
        <w:t>: 70,0mb, wys. 1,1m, mocowane do lica ściany/stropu, z poręczą wzmacnianą co jakiś czas słupkiem.</w:t>
      </w:r>
    </w:p>
    <w:p w:rsidR="006066F0" w:rsidRPr="007F1DDC" w:rsidRDefault="006066F0" w:rsidP="003C2EAD">
      <w:pPr>
        <w:rPr>
          <w:rFonts w:cstheme="minorHAnsi"/>
          <w:iCs/>
          <w:lang w:eastAsia="pl-PL"/>
        </w:rPr>
      </w:pPr>
    </w:p>
    <w:p w:rsidR="000671CD" w:rsidRPr="007F1DDC" w:rsidRDefault="000671CD" w:rsidP="000671CD">
      <w:pPr>
        <w:rPr>
          <w:rFonts w:cstheme="minorHAnsi"/>
          <w:lang w:eastAsia="pl-PL"/>
        </w:rPr>
      </w:pPr>
      <w:r w:rsidRPr="007F1DDC">
        <w:rPr>
          <w:rFonts w:cstheme="minorHAnsi"/>
          <w:iCs/>
          <w:highlight w:val="yellow"/>
          <w:lang w:eastAsia="pl-PL"/>
        </w:rPr>
        <w:t>Osłony grzejnikowe</w:t>
      </w:r>
      <w:r w:rsidRPr="007F1DDC">
        <w:rPr>
          <w:rFonts w:cstheme="minorHAnsi"/>
          <w:iCs/>
          <w:lang w:eastAsia="pl-PL"/>
        </w:rPr>
        <w:t>: D</w:t>
      </w:r>
      <w:r w:rsidRPr="007F1DDC">
        <w:rPr>
          <w:rFonts w:cstheme="minorHAnsi"/>
          <w:lang w:eastAsia="pl-PL"/>
        </w:rPr>
        <w:t xml:space="preserve">rewniana obudowa zintegrowana z grzejnikiem, wykończona poliuretanowym, odpornym na zarysowania lakierem o połysku 40% o wysokiej odporności na promieniowanie UV. Drewno z certyfikatem FSC. Metalowe elementy w kolorze szarym. Obudowa </w:t>
      </w:r>
      <w:proofErr w:type="spellStart"/>
      <w:r w:rsidRPr="007F1DDC">
        <w:rPr>
          <w:rFonts w:cstheme="minorHAnsi"/>
          <w:lang w:eastAsia="pl-PL"/>
        </w:rPr>
        <w:t>demontowalna</w:t>
      </w:r>
      <w:proofErr w:type="spellEnd"/>
      <w:r w:rsidRPr="007F1DDC">
        <w:rPr>
          <w:rFonts w:cstheme="minorHAnsi"/>
          <w:lang w:eastAsia="pl-PL"/>
        </w:rPr>
        <w:t xml:space="preserve"> w łatwy sposób w celu oczyszczenia wymiennika ciepła. Obudowa z drewna – dąb, lub inne liściaste drzewo do akceptacji projektanta i zamawiającego.</w:t>
      </w:r>
    </w:p>
    <w:p w:rsidR="00EE263C" w:rsidRPr="007F1DDC" w:rsidRDefault="00EE263C" w:rsidP="003C2EAD">
      <w:pPr>
        <w:rPr>
          <w:rFonts w:cstheme="minorHAnsi"/>
          <w:iCs/>
          <w:lang w:eastAsia="pl-PL"/>
        </w:rPr>
      </w:pPr>
    </w:p>
    <w:p w:rsidR="00EE263C" w:rsidRPr="007F1DDC" w:rsidRDefault="00EE263C" w:rsidP="003C2EAD">
      <w:pPr>
        <w:rPr>
          <w:rFonts w:cstheme="minorHAnsi"/>
          <w:iCs/>
          <w:lang w:eastAsia="pl-PL"/>
        </w:rPr>
      </w:pPr>
      <w:r w:rsidRPr="007F1DDC">
        <w:rPr>
          <w:rFonts w:cstheme="minorHAnsi"/>
          <w:iCs/>
          <w:highlight w:val="yellow"/>
          <w:lang w:eastAsia="pl-PL"/>
        </w:rPr>
        <w:lastRenderedPageBreak/>
        <w:t>Siedziska na trybunach</w:t>
      </w:r>
      <w:r w:rsidRPr="007F1DDC">
        <w:rPr>
          <w:rFonts w:cstheme="minorHAnsi"/>
          <w:iCs/>
          <w:lang w:eastAsia="pl-PL"/>
        </w:rPr>
        <w:t xml:space="preserve">:  </w:t>
      </w:r>
      <w:r w:rsidRPr="007F1DDC">
        <w:rPr>
          <w:rFonts w:cstheme="minorHAnsi"/>
        </w:rPr>
        <w:t>Siedziska w rozstawie osiowym co 60 cm. Dla wygody możliwie jak najszersze, oczywiście nie większe jak 60cm (min 45 cm). Głębokość w projekcie 40-45cm. Kolor szary  lub  niebieski do uzgodnienia z Zamawiającym na  etapie realizacji.</w:t>
      </w:r>
      <w:r w:rsidRPr="007F1DDC">
        <w:rPr>
          <w:rFonts w:cstheme="minorHAnsi"/>
          <w:iCs/>
          <w:lang w:eastAsia="pl-PL"/>
        </w:rPr>
        <w:t xml:space="preserve"> </w:t>
      </w:r>
    </w:p>
    <w:p w:rsidR="00EE263C" w:rsidRPr="007F1DDC" w:rsidRDefault="00EE263C" w:rsidP="003C2EAD">
      <w:pPr>
        <w:rPr>
          <w:rFonts w:cstheme="minorHAnsi"/>
          <w:iCs/>
          <w:lang w:eastAsia="pl-PL"/>
        </w:rPr>
      </w:pPr>
    </w:p>
    <w:p w:rsidR="00EE263C" w:rsidRPr="007F1DDC" w:rsidRDefault="00EE263C" w:rsidP="00445FC1">
      <w:pPr>
        <w:pStyle w:val="Akapitzlist"/>
        <w:ind w:left="0"/>
        <w:rPr>
          <w:rFonts w:cstheme="minorHAnsi"/>
        </w:rPr>
      </w:pPr>
      <w:r w:rsidRPr="007F1DDC">
        <w:rPr>
          <w:rFonts w:cstheme="minorHAnsi"/>
          <w:highlight w:val="yellow"/>
        </w:rPr>
        <w:t>Ogrodzenie terenu:</w:t>
      </w:r>
      <w:r w:rsidRPr="007F1DDC">
        <w:rPr>
          <w:rFonts w:cstheme="minorHAnsi"/>
        </w:rPr>
        <w:t xml:space="preserve">  W projekcie przewiduję się korekty w istniejących ogrodzeniach (poszerzenie wjazdu na działkę, czy wykonanie nowej bramy wjazdowej przy palcu manewrowym dla wozów strażackich).</w:t>
      </w:r>
    </w:p>
    <w:p w:rsidR="00EE263C" w:rsidRPr="007F1DDC" w:rsidRDefault="00EE263C" w:rsidP="00445FC1">
      <w:pPr>
        <w:pStyle w:val="Akapitzlist"/>
        <w:ind w:left="0"/>
        <w:rPr>
          <w:rFonts w:cstheme="minorHAnsi"/>
        </w:rPr>
      </w:pPr>
    </w:p>
    <w:p w:rsidR="00EE263C" w:rsidRPr="007F1DDC" w:rsidRDefault="00EE263C" w:rsidP="00445FC1">
      <w:pPr>
        <w:pStyle w:val="Akapitzlist"/>
        <w:ind w:left="0"/>
        <w:rPr>
          <w:rFonts w:cstheme="minorHAnsi"/>
        </w:rPr>
      </w:pPr>
      <w:r w:rsidRPr="007F1DDC">
        <w:rPr>
          <w:rFonts w:cstheme="minorHAnsi"/>
        </w:rPr>
        <w:t>Projektowane ogrodzenie to tak naprawdę korekta istniejącego ogrodzenia znajdująca się na końcu działki. OGRODZENIE WYKONAĆ NA WZÓR ISTNIEJĄCEGO.</w:t>
      </w:r>
    </w:p>
    <w:p w:rsidR="00626691" w:rsidRDefault="00626691" w:rsidP="003C2EAD">
      <w:pPr>
        <w:rPr>
          <w:rFonts w:cstheme="minorHAnsi"/>
          <w:i/>
          <w:iCs/>
          <w:sz w:val="24"/>
          <w:szCs w:val="24"/>
          <w:lang w:eastAsia="pl-PL"/>
        </w:rPr>
      </w:pPr>
    </w:p>
    <w:p w:rsidR="0099003A" w:rsidRDefault="00EE263C" w:rsidP="003C2EAD">
      <w:pPr>
        <w:rPr>
          <w:rFonts w:cstheme="minorHAnsi"/>
          <w:i/>
          <w:iCs/>
          <w:sz w:val="24"/>
          <w:szCs w:val="24"/>
          <w:lang w:eastAsia="pl-PL"/>
        </w:rPr>
      </w:pPr>
      <w:r w:rsidRPr="00A522FE">
        <w:rPr>
          <w:rFonts w:cstheme="minorHAnsi"/>
          <w:i/>
          <w:noProof/>
          <w:sz w:val="24"/>
          <w:szCs w:val="24"/>
          <w:lang w:eastAsia="pl-PL"/>
        </w:rPr>
        <w:drawing>
          <wp:inline distT="0" distB="0" distL="0" distR="0" wp14:anchorId="1609C0CE" wp14:editId="0F365AEF">
            <wp:extent cx="2699070" cy="5760720"/>
            <wp:effectExtent l="0" t="6985" r="0" b="0"/>
            <wp:docPr id="19568414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841459" name="Obraz 1956841459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" r="63249"/>
                    <a:stretch/>
                  </pic:blipFill>
                  <pic:spPr bwMode="auto">
                    <a:xfrm rot="16200000">
                      <a:off x="0" y="0"/>
                      <a:ext cx="2699070" cy="5760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003A" w:rsidRPr="0099003A" w:rsidRDefault="0099003A" w:rsidP="0099003A">
      <w:pPr>
        <w:rPr>
          <w:rFonts w:cstheme="minorHAnsi"/>
          <w:sz w:val="24"/>
          <w:szCs w:val="24"/>
          <w:lang w:eastAsia="pl-PL"/>
        </w:rPr>
      </w:pPr>
    </w:p>
    <w:p w:rsidR="0099003A" w:rsidRPr="007F1DDC" w:rsidRDefault="0099003A" w:rsidP="0099003A">
      <w:pPr>
        <w:rPr>
          <w:rFonts w:cstheme="minorHAnsi"/>
          <w:lang w:eastAsia="pl-PL"/>
        </w:rPr>
      </w:pPr>
    </w:p>
    <w:p w:rsidR="0099003A" w:rsidRPr="007F1DDC" w:rsidRDefault="0099003A" w:rsidP="0099003A">
      <w:pPr>
        <w:pStyle w:val="Akapitzlist"/>
        <w:ind w:left="360"/>
        <w:rPr>
          <w:rFonts w:cstheme="minorHAnsi"/>
          <w:i/>
        </w:rPr>
      </w:pPr>
      <w:r w:rsidRPr="007F1DDC">
        <w:rPr>
          <w:rFonts w:cstheme="minorHAnsi"/>
          <w:i/>
          <w:highlight w:val="yellow"/>
        </w:rPr>
        <w:t>Droga pożarowa:</w:t>
      </w:r>
      <w:r w:rsidRPr="007F1DDC">
        <w:rPr>
          <w:rFonts w:cstheme="minorHAnsi"/>
          <w:i/>
        </w:rPr>
        <w:t xml:space="preserve">  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i/>
        </w:rPr>
      </w:pPr>
      <w:r w:rsidRPr="007F1DDC">
        <w:rPr>
          <w:rFonts w:cstheme="minorHAnsi"/>
          <w:i/>
        </w:rPr>
        <w:t>W projekcie należy przyjąć drogę z rysunku Dp1- droga pożarowa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i/>
        </w:rPr>
      </w:pPr>
      <w:r w:rsidRPr="007F1DDC">
        <w:rPr>
          <w:rFonts w:cstheme="minorHAnsi"/>
          <w:i/>
        </w:rPr>
        <w:t>Warstwy: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i/>
          <w:u w:val="single"/>
        </w:rPr>
      </w:pPr>
      <w:r w:rsidRPr="007F1DDC">
        <w:rPr>
          <w:rFonts w:cstheme="minorHAnsi"/>
          <w:i/>
          <w:u w:val="single"/>
        </w:rPr>
        <w:t xml:space="preserve">- warstwa wierzchnia </w:t>
      </w:r>
      <w:r w:rsidRPr="007F1DDC">
        <w:rPr>
          <w:rFonts w:cstheme="minorHAnsi"/>
          <w:i/>
          <w:u w:val="single"/>
        </w:rPr>
        <w:tab/>
        <w:t>– gr. 0,15m, x  pow. drogi 1 020,00m</w:t>
      </w:r>
      <w:r w:rsidRPr="007F1DDC">
        <w:rPr>
          <w:rFonts w:cstheme="minorHAnsi"/>
          <w:i/>
          <w:u w:val="single"/>
          <w:vertAlign w:val="superscript"/>
        </w:rPr>
        <w:t>2</w:t>
      </w:r>
      <w:r w:rsidRPr="007F1DDC">
        <w:rPr>
          <w:rFonts w:cstheme="minorHAnsi"/>
          <w:i/>
          <w:u w:val="single"/>
          <w:vertAlign w:val="superscript"/>
        </w:rPr>
        <w:tab/>
      </w:r>
      <w:r w:rsidRPr="007F1DDC">
        <w:rPr>
          <w:rFonts w:cstheme="minorHAnsi"/>
          <w:i/>
          <w:u w:val="single"/>
        </w:rPr>
        <w:t>= 153,00m</w:t>
      </w:r>
      <w:r w:rsidRPr="007F1DDC">
        <w:rPr>
          <w:rFonts w:cstheme="minorHAnsi"/>
          <w:i/>
          <w:u w:val="single"/>
          <w:vertAlign w:val="superscript"/>
        </w:rPr>
        <w:t>3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i/>
          <w:u w:val="single"/>
        </w:rPr>
      </w:pPr>
      <w:r w:rsidRPr="007F1DDC">
        <w:rPr>
          <w:rFonts w:cstheme="minorHAnsi"/>
          <w:i/>
          <w:u w:val="single"/>
        </w:rPr>
        <w:t xml:space="preserve">- warstwa stabilizująca </w:t>
      </w:r>
      <w:r w:rsidRPr="007F1DDC">
        <w:rPr>
          <w:rFonts w:cstheme="minorHAnsi"/>
          <w:i/>
          <w:u w:val="single"/>
        </w:rPr>
        <w:tab/>
        <w:t>– gr. 0,15m, x  pow. drogi 1 020,00m</w:t>
      </w:r>
      <w:r w:rsidRPr="007F1DDC">
        <w:rPr>
          <w:rFonts w:cstheme="minorHAnsi"/>
          <w:i/>
          <w:u w:val="single"/>
          <w:vertAlign w:val="superscript"/>
        </w:rPr>
        <w:t>2</w:t>
      </w:r>
      <w:r w:rsidRPr="007F1DDC">
        <w:rPr>
          <w:rFonts w:cstheme="minorHAnsi"/>
          <w:i/>
          <w:u w:val="single"/>
          <w:vertAlign w:val="superscript"/>
        </w:rPr>
        <w:tab/>
        <w:t xml:space="preserve"> </w:t>
      </w:r>
      <w:r w:rsidRPr="007F1DDC">
        <w:rPr>
          <w:rFonts w:cstheme="minorHAnsi"/>
          <w:i/>
          <w:u w:val="single"/>
        </w:rPr>
        <w:t>= 153,00m</w:t>
      </w:r>
      <w:r w:rsidRPr="007F1DDC">
        <w:rPr>
          <w:rFonts w:cstheme="minorHAnsi"/>
          <w:i/>
          <w:u w:val="single"/>
          <w:vertAlign w:val="superscript"/>
        </w:rPr>
        <w:t>3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i/>
          <w:u w:val="single"/>
          <w:vertAlign w:val="superscript"/>
        </w:rPr>
      </w:pPr>
      <w:r w:rsidRPr="007F1DDC">
        <w:rPr>
          <w:rFonts w:cstheme="minorHAnsi"/>
          <w:i/>
          <w:u w:val="single"/>
        </w:rPr>
        <w:t xml:space="preserve">- warstwa odcinająca </w:t>
      </w:r>
      <w:r w:rsidRPr="007F1DDC">
        <w:rPr>
          <w:rFonts w:cstheme="minorHAnsi"/>
          <w:i/>
          <w:u w:val="single"/>
        </w:rPr>
        <w:tab/>
        <w:t>– gr. 0,20m, x  pow. drogi 1 020,00m</w:t>
      </w:r>
      <w:r w:rsidRPr="007F1DDC">
        <w:rPr>
          <w:rFonts w:cstheme="minorHAnsi"/>
          <w:i/>
          <w:u w:val="single"/>
          <w:vertAlign w:val="superscript"/>
        </w:rPr>
        <w:t>2</w:t>
      </w:r>
      <w:r w:rsidRPr="007F1DDC">
        <w:rPr>
          <w:rFonts w:cstheme="minorHAnsi"/>
          <w:i/>
          <w:u w:val="single"/>
          <w:vertAlign w:val="superscript"/>
        </w:rPr>
        <w:tab/>
      </w:r>
      <w:r w:rsidRPr="007F1DDC">
        <w:rPr>
          <w:rFonts w:cstheme="minorHAnsi"/>
          <w:i/>
          <w:u w:val="single"/>
        </w:rPr>
        <w:t>= 204,00m</w:t>
      </w:r>
      <w:r w:rsidRPr="007F1DDC">
        <w:rPr>
          <w:rFonts w:cstheme="minorHAnsi"/>
          <w:i/>
          <w:u w:val="single"/>
          <w:vertAlign w:val="superscript"/>
        </w:rPr>
        <w:t>3</w:t>
      </w:r>
    </w:p>
    <w:p w:rsidR="0099003A" w:rsidRPr="007F1DDC" w:rsidRDefault="0099003A" w:rsidP="0099003A">
      <w:pPr>
        <w:pStyle w:val="Akapitzlist"/>
        <w:ind w:left="360"/>
        <w:rPr>
          <w:rFonts w:cstheme="minorHAnsi"/>
          <w:b/>
          <w:bCs/>
          <w:i/>
        </w:rPr>
      </w:pP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i/>
          <w:vertAlign w:val="superscript"/>
        </w:rPr>
        <w:tab/>
      </w:r>
      <w:r w:rsidRPr="007F1DDC">
        <w:rPr>
          <w:rFonts w:cstheme="minorHAnsi"/>
          <w:b/>
          <w:bCs/>
          <w:i/>
        </w:rPr>
        <w:t>RAZEM</w:t>
      </w:r>
      <w:r w:rsidRPr="007F1DDC">
        <w:rPr>
          <w:rFonts w:cstheme="minorHAnsi"/>
          <w:b/>
          <w:bCs/>
          <w:i/>
          <w:vertAlign w:val="superscript"/>
        </w:rPr>
        <w:tab/>
      </w:r>
      <w:r w:rsidRPr="007F1DDC">
        <w:rPr>
          <w:rFonts w:cstheme="minorHAnsi"/>
          <w:b/>
          <w:bCs/>
          <w:i/>
        </w:rPr>
        <w:t>= 510,00m</w:t>
      </w:r>
      <w:r w:rsidRPr="007F1DDC">
        <w:rPr>
          <w:rFonts w:cstheme="minorHAnsi"/>
          <w:b/>
          <w:bCs/>
          <w:i/>
          <w:vertAlign w:val="superscript"/>
        </w:rPr>
        <w:t>3</w:t>
      </w:r>
    </w:p>
    <w:p w:rsidR="00EE263C" w:rsidRPr="007F1DDC" w:rsidRDefault="00EE263C" w:rsidP="0099003A">
      <w:pPr>
        <w:tabs>
          <w:tab w:val="left" w:pos="2850"/>
        </w:tabs>
        <w:rPr>
          <w:rFonts w:cstheme="minorHAnsi"/>
          <w:lang w:eastAsia="pl-PL"/>
        </w:rPr>
      </w:pPr>
    </w:p>
    <w:p w:rsidR="0099003A" w:rsidRPr="007F1DDC" w:rsidRDefault="0099003A" w:rsidP="0099003A">
      <w:pPr>
        <w:tabs>
          <w:tab w:val="left" w:pos="2850"/>
        </w:tabs>
        <w:rPr>
          <w:rFonts w:cstheme="minorHAnsi"/>
          <w:lang w:eastAsia="pl-PL"/>
        </w:rPr>
      </w:pPr>
    </w:p>
    <w:p w:rsidR="00445FC1" w:rsidRPr="007F1DDC" w:rsidRDefault="00445FC1" w:rsidP="00445FC1">
      <w:pPr>
        <w:pStyle w:val="HTML-wstpniesformatowany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7F1DDC">
        <w:rPr>
          <w:rFonts w:asciiTheme="minorHAnsi" w:hAnsiTheme="minorHAnsi" w:cstheme="minorHAnsi"/>
          <w:sz w:val="22"/>
          <w:szCs w:val="22"/>
          <w:highlight w:val="yellow"/>
        </w:rPr>
        <w:t>Minimalne  wymagania UPS:</w:t>
      </w:r>
      <w:r w:rsidRPr="007F1DDC">
        <w:rPr>
          <w:rFonts w:asciiTheme="minorHAnsi" w:hAnsiTheme="minorHAnsi" w:cstheme="minorHAnsi"/>
          <w:sz w:val="22"/>
          <w:szCs w:val="22"/>
        </w:rPr>
        <w:t xml:space="preserve"> 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Czas pracy przy obciążeniu 100%: 3.2 min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Czas pracy przy obciążeniu 50%: 11.5 min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Czas pracy przy obciążeniu 80%: 5.2 min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Dołączone oprogramowanie: Tak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lastRenderedPageBreak/>
        <w:t>Informacje dodatkowe:  Znaki bezpieczeństwa, zgodność z  normami aktualnymi na dzień zakupu. Interfejs komunikacyjny: USB 2.0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Moc pozorna: 3000 VA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>Typ akumulatora / baterii: Szczelny kwasowo-ołowiowy, bezobsługowy</w:t>
      </w:r>
    </w:p>
    <w:p w:rsidR="00445FC1" w:rsidRPr="007F1DDC" w:rsidRDefault="00445FC1" w:rsidP="00445F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eastAsia="Times New Roman" w:cstheme="minorHAnsi"/>
          <w:lang w:eastAsia="pl-PL"/>
        </w:rPr>
      </w:pPr>
      <w:r w:rsidRPr="007F1DDC">
        <w:rPr>
          <w:rFonts w:eastAsia="Times New Roman" w:cstheme="minorHAnsi"/>
          <w:lang w:eastAsia="pl-PL"/>
        </w:rPr>
        <w:t xml:space="preserve">Typ obudowy: </w:t>
      </w:r>
      <w:proofErr w:type="spellStart"/>
      <w:r w:rsidRPr="007F1DDC">
        <w:rPr>
          <w:rFonts w:eastAsia="Times New Roman" w:cstheme="minorHAnsi"/>
          <w:lang w:eastAsia="pl-PL"/>
        </w:rPr>
        <w:t>Rack</w:t>
      </w:r>
      <w:proofErr w:type="spellEnd"/>
      <w:r w:rsidRPr="007F1DDC">
        <w:rPr>
          <w:rFonts w:eastAsia="Times New Roman" w:cstheme="minorHAnsi"/>
          <w:lang w:eastAsia="pl-PL"/>
        </w:rPr>
        <w:t xml:space="preserve"> 2U</w:t>
      </w:r>
    </w:p>
    <w:p w:rsidR="007F1DDC" w:rsidRDefault="007F1DDC" w:rsidP="0099003A">
      <w:pPr>
        <w:tabs>
          <w:tab w:val="left" w:pos="2850"/>
        </w:tabs>
        <w:rPr>
          <w:rFonts w:cstheme="minorHAnsi"/>
          <w:lang w:eastAsia="pl-PL"/>
        </w:rPr>
      </w:pPr>
    </w:p>
    <w:p w:rsidR="007F1DDC" w:rsidRPr="007F1DDC" w:rsidRDefault="007F1DDC" w:rsidP="007F1DDC">
      <w:pPr>
        <w:rPr>
          <w:rFonts w:cstheme="minorHAnsi"/>
          <w:lang w:eastAsia="pl-PL"/>
        </w:rPr>
      </w:pPr>
    </w:p>
    <w:p w:rsidR="007F1DDC" w:rsidRPr="007F1DDC" w:rsidRDefault="007F1DDC" w:rsidP="007F1DDC">
      <w:pPr>
        <w:rPr>
          <w:rFonts w:cstheme="minorHAnsi"/>
          <w:lang w:eastAsia="pl-PL"/>
        </w:rPr>
      </w:pPr>
    </w:p>
    <w:p w:rsidR="007F1DDC" w:rsidRPr="007F1DDC" w:rsidRDefault="007F1DDC" w:rsidP="007F1DDC">
      <w:pPr>
        <w:rPr>
          <w:rFonts w:cstheme="minorHAnsi"/>
          <w:lang w:eastAsia="pl-PL"/>
        </w:rPr>
      </w:pPr>
    </w:p>
    <w:p w:rsidR="007F1DDC" w:rsidRPr="007F1DDC" w:rsidRDefault="007F1DDC" w:rsidP="007F1DDC">
      <w:pPr>
        <w:rPr>
          <w:rFonts w:cstheme="minorHAnsi"/>
          <w:lang w:eastAsia="pl-PL"/>
        </w:rPr>
      </w:pPr>
    </w:p>
    <w:p w:rsidR="007F1DDC" w:rsidRPr="007F1DDC" w:rsidRDefault="007F1DDC" w:rsidP="007F1DDC">
      <w:pPr>
        <w:rPr>
          <w:rFonts w:cstheme="minorHAnsi"/>
          <w:lang w:eastAsia="pl-PL"/>
        </w:rPr>
      </w:pPr>
    </w:p>
    <w:p w:rsidR="007F1DDC" w:rsidRDefault="007F1DDC" w:rsidP="007F1DDC">
      <w:pPr>
        <w:rPr>
          <w:rFonts w:cstheme="minorHAnsi"/>
          <w:lang w:eastAsia="pl-PL"/>
        </w:rPr>
      </w:pPr>
    </w:p>
    <w:p w:rsidR="0099003A" w:rsidRPr="007F1DDC" w:rsidRDefault="007F1DDC" w:rsidP="007F1DDC">
      <w:pPr>
        <w:tabs>
          <w:tab w:val="left" w:pos="5295"/>
        </w:tabs>
        <w:rPr>
          <w:rFonts w:cstheme="minorHAnsi"/>
          <w:lang w:eastAsia="pl-PL"/>
        </w:rPr>
      </w:pPr>
      <w:r>
        <w:rPr>
          <w:rFonts w:cstheme="minorHAnsi"/>
          <w:lang w:eastAsia="pl-PL"/>
        </w:rPr>
        <w:tab/>
      </w:r>
      <w:bookmarkStart w:id="0" w:name="_GoBack"/>
      <w:bookmarkEnd w:id="0"/>
    </w:p>
    <w:sectPr w:rsidR="0099003A" w:rsidRPr="007F1DD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FFF38A4"/>
    <w:multiLevelType w:val="hybridMultilevel"/>
    <w:tmpl w:val="BD6C54D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7AFD"/>
    <w:rsid w:val="000671CD"/>
    <w:rsid w:val="001538E3"/>
    <w:rsid w:val="003C2EAD"/>
    <w:rsid w:val="00406DDB"/>
    <w:rsid w:val="00422110"/>
    <w:rsid w:val="00445FC1"/>
    <w:rsid w:val="005438C3"/>
    <w:rsid w:val="005D26A1"/>
    <w:rsid w:val="006066F0"/>
    <w:rsid w:val="00626691"/>
    <w:rsid w:val="006D68A4"/>
    <w:rsid w:val="0074654D"/>
    <w:rsid w:val="007F1DDC"/>
    <w:rsid w:val="0094185F"/>
    <w:rsid w:val="0099003A"/>
    <w:rsid w:val="00A448F1"/>
    <w:rsid w:val="00AB7AFD"/>
    <w:rsid w:val="00AD0069"/>
    <w:rsid w:val="00B65708"/>
    <w:rsid w:val="00BC6E42"/>
    <w:rsid w:val="00C64E14"/>
    <w:rsid w:val="00CA7F8D"/>
    <w:rsid w:val="00D16D0E"/>
    <w:rsid w:val="00EC5A12"/>
    <w:rsid w:val="00EE263C"/>
    <w:rsid w:val="00F94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564B9A2-FE96-4878-BDE3-93BFAF8AD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D0069"/>
  </w:style>
  <w:style w:type="paragraph" w:styleId="Nagwek1">
    <w:name w:val="heading 1"/>
    <w:aliases w:val="Nagłówek 1 SWZ"/>
    <w:basedOn w:val="Normalny"/>
    <w:next w:val="Normalny"/>
    <w:link w:val="Nagwek1Znak"/>
    <w:uiPriority w:val="9"/>
    <w:qFormat/>
    <w:rsid w:val="00BC6E42"/>
    <w:pPr>
      <w:keepNext/>
      <w:keepLines/>
      <w:spacing w:before="240" w:after="0"/>
      <w:outlineLvl w:val="0"/>
    </w:pPr>
    <w:rPr>
      <w:rFonts w:ascii="Calibri" w:eastAsiaTheme="majorEastAsia" w:hAnsi="Calibri" w:cstheme="majorBidi"/>
      <w:b/>
      <w:sz w:val="24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 SWZ Znak"/>
    <w:basedOn w:val="Domylnaczcionkaakapitu"/>
    <w:link w:val="Nagwek1"/>
    <w:uiPriority w:val="9"/>
    <w:rsid w:val="00BC6E42"/>
    <w:rPr>
      <w:rFonts w:ascii="Calibri" w:eastAsiaTheme="majorEastAsia" w:hAnsi="Calibri" w:cstheme="majorBidi"/>
      <w:b/>
      <w:sz w:val="24"/>
      <w:szCs w:val="32"/>
    </w:rPr>
  </w:style>
  <w:style w:type="paragraph" w:customStyle="1" w:styleId="111111111">
    <w:name w:val="111111111"/>
    <w:basedOn w:val="Normalny"/>
    <w:link w:val="111111111Znak"/>
    <w:qFormat/>
    <w:rsid w:val="005D26A1"/>
    <w:pPr>
      <w:shd w:val="clear" w:color="auto" w:fill="D9D9D9" w:themeFill="background1" w:themeFillShade="D9"/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</w:rPr>
  </w:style>
  <w:style w:type="character" w:customStyle="1" w:styleId="111111111Znak">
    <w:name w:val="111111111 Znak"/>
    <w:basedOn w:val="Domylnaczcionkaakapitu"/>
    <w:link w:val="111111111"/>
    <w:rsid w:val="005D26A1"/>
    <w:rPr>
      <w:rFonts w:ascii="Times New Roman" w:eastAsia="Times New Roman" w:hAnsi="Times New Roman"/>
      <w:b/>
      <w:bCs/>
      <w:sz w:val="24"/>
      <w:szCs w:val="24"/>
      <w:shd w:val="clear" w:color="auto" w:fill="D9D9D9" w:themeFill="background1" w:themeFillShade="D9"/>
    </w:rPr>
  </w:style>
  <w:style w:type="paragraph" w:customStyle="1" w:styleId="SWZ1">
    <w:name w:val="SWZ 1"/>
    <w:basedOn w:val="Nagwek1"/>
    <w:link w:val="SWZ1Znak"/>
    <w:qFormat/>
    <w:rsid w:val="00D16D0E"/>
    <w:pPr>
      <w:pBdr>
        <w:top w:val="nil"/>
        <w:left w:val="nil"/>
        <w:bottom w:val="nil"/>
        <w:right w:val="nil"/>
        <w:between w:val="nil"/>
        <w:bar w:val="nil"/>
      </w:pBdr>
      <w:shd w:val="clear" w:color="auto" w:fill="D9D9D9"/>
      <w:spacing w:before="100" w:beforeAutospacing="1" w:after="100" w:afterAutospacing="1" w:line="240" w:lineRule="auto"/>
      <w:outlineLvl w:val="3"/>
    </w:pPr>
    <w:rPr>
      <w:rFonts w:cs="Arial Unicode MS"/>
      <w:bCs/>
      <w:color w:val="000000"/>
      <w:szCs w:val="24"/>
      <w:u w:color="000000"/>
      <w:bdr w:val="nil"/>
      <w:lang w:val="en-US" w:eastAsia="pl-PL"/>
    </w:rPr>
  </w:style>
  <w:style w:type="character" w:customStyle="1" w:styleId="SWZ1Znak">
    <w:name w:val="SWZ 1 Znak"/>
    <w:link w:val="SWZ1"/>
    <w:rsid w:val="00D16D0E"/>
    <w:rPr>
      <w:rFonts w:ascii="Arial" w:eastAsia="Times New Roman" w:hAnsi="Arial" w:cs="Arial Unicode MS"/>
      <w:b/>
      <w:color w:val="000000"/>
      <w:kern w:val="32"/>
      <w:sz w:val="24"/>
      <w:szCs w:val="24"/>
      <w:u w:color="000000"/>
      <w:bdr w:val="nil"/>
      <w:shd w:val="clear" w:color="auto" w:fill="D9D9D9"/>
      <w:lang w:val="en-US" w:eastAsia="pl-PL"/>
    </w:rPr>
  </w:style>
  <w:style w:type="paragraph" w:styleId="Akapitzlist">
    <w:name w:val="List Paragraph"/>
    <w:aliases w:val="Odstavec,CW_Lista,wypunktowanie,Nag 1,Wypunktowanie,List Paragraph1,L1,Numerowanie,Akapit z listą5,normalny tekst,paragraf,2 heading,A_wyliczenie,K-P_odwolanie,maz_wyliczenie,opis dzialania,ISCG Numerowanie,lp1,Akapit z listą 1,BulletC"/>
    <w:basedOn w:val="Normalny"/>
    <w:link w:val="AkapitzlistZnak"/>
    <w:uiPriority w:val="34"/>
    <w:qFormat/>
    <w:rsid w:val="003C2EAD"/>
    <w:pPr>
      <w:ind w:left="720"/>
      <w:contextualSpacing/>
    </w:pPr>
  </w:style>
  <w:style w:type="character" w:customStyle="1" w:styleId="AkapitzlistZnak">
    <w:name w:val="Akapit z listą Znak"/>
    <w:aliases w:val="Odstavec Znak,CW_Lista Znak,wypunktowanie Znak,Nag 1 Znak,Wypunktowanie Znak,List Paragraph1 Znak,L1 Znak,Numerowanie Znak,Akapit z listą5 Znak,normalny tekst Znak,paragraf Znak,2 heading Znak,A_wyliczenie Znak,K-P_odwolanie Znak"/>
    <w:link w:val="Akapitzlist"/>
    <w:uiPriority w:val="34"/>
    <w:qFormat/>
    <w:rsid w:val="003C2EAD"/>
  </w:style>
  <w:style w:type="paragraph" w:styleId="Bezodstpw">
    <w:name w:val="No Spacing"/>
    <w:uiPriority w:val="1"/>
    <w:qFormat/>
    <w:rsid w:val="003C2EAD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445FC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445FC1"/>
    <w:rPr>
      <w:rFonts w:ascii="Courier New" w:eastAsia="Times New Roman" w:hAnsi="Courier New" w:cs="Courier New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3</Pages>
  <Words>469</Words>
  <Characters>2818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Danuta Dziesińska</dc:creator>
  <cp:keywords/>
  <dc:description/>
  <cp:lastModifiedBy>Danuta Dziesińska</cp:lastModifiedBy>
  <cp:revision>16</cp:revision>
  <dcterms:created xsi:type="dcterms:W3CDTF">2023-08-21T12:13:00Z</dcterms:created>
  <dcterms:modified xsi:type="dcterms:W3CDTF">2023-08-24T09:57:00Z</dcterms:modified>
</cp:coreProperties>
</file>